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7D95" w14:textId="77777777" w:rsidR="007C6EB3" w:rsidRPr="007C6EB3" w:rsidRDefault="007C6EB3" w:rsidP="007C6E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2023. évi LI. törvény</w:t>
      </w:r>
    </w:p>
    <w:p w14:paraId="2152903A" w14:textId="77777777" w:rsidR="007C6EB3" w:rsidRPr="007C6EB3" w:rsidRDefault="007C6EB3" w:rsidP="007C6E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u-HU"/>
            <w14:ligatures w14:val="none"/>
          </w:rPr>
          <w:t>1995. évi LVII. törvény</w:t>
        </w:r>
      </w:hyperlink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módosításáról</w:t>
      </w:r>
    </w:p>
    <w:p w14:paraId="7773C567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2. § (1) bekezdés p) pont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 helyébe a következő rendelkezés lép:</w:t>
      </w:r>
    </w:p>
    <w:p w14:paraId="2F68F36F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(Az állami feladatok:)</w:t>
      </w:r>
    </w:p>
    <w:p w14:paraId="684FBC45" w14:textId="77777777" w:rsidR="007C6EB3" w:rsidRPr="007C6EB3" w:rsidRDefault="007C6EB3" w:rsidP="007C6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„p) a vízkészletek mennyiségi és minőségi számbavétele, a vízkészletvédelmi országtérkép elkészítése és felülvizsgálata,”</w:t>
      </w:r>
    </w:p>
    <w:p w14:paraId="55F67FD4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(1)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2. § (2) bekezdés a) pont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 helyébe a következő rendelkezés lép:</w:t>
      </w:r>
    </w:p>
    <w:p w14:paraId="6C92BCE8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[Az (1) bekezdésben felsorolt feladatok közül]</w:t>
      </w:r>
    </w:p>
    <w:p w14:paraId="546608C4" w14:textId="77777777" w:rsidR="007C6EB3" w:rsidRPr="007C6EB3" w:rsidRDefault="007C6EB3" w:rsidP="007C6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„a) a Kormány az a),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f)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m) pont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ban, valamint a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(2a)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ben foglaltak figyelembevételével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i) pont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ban;”</w:t>
      </w:r>
    </w:p>
    <w:p w14:paraId="696B2409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[meghatározott feladatokat látja el.]</w:t>
      </w:r>
    </w:p>
    <w:p w14:paraId="4E526F7F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1995. évi LVII. törvény 2. §-a </w:t>
        </w:r>
        <w:proofErr w:type="spellStart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a</w:t>
        </w:r>
        <w:proofErr w:type="spellEnd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 következő (2a)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sel egészül ki:</w:t>
      </w:r>
    </w:p>
    <w:p w14:paraId="4B8C2923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„(2a)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(1) bekezdés i) pont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 szerinti adatgyűjtés magában foglalja a népszámlálás és </w:t>
      </w:r>
      <w:proofErr w:type="spellStart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mikrocenzus</w:t>
      </w:r>
      <w:proofErr w:type="spellEnd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útján történő – különösen a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28/A. §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(1c) és (1d) pontja szerinti háztartási kutakra vonatkozó – adatgyűjtést is, amelynek elrendeléséről és végrehajtásáról az Országgyűlés, valamint a Központi Statisztikai Hivatal gondoskodik.”</w:t>
      </w:r>
    </w:p>
    <w:p w14:paraId="5B1300ED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a következő 2/A. §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sal</w:t>
      </w:r>
      <w:proofErr w:type="spellEnd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egészül ki:</w:t>
      </w:r>
    </w:p>
    <w:p w14:paraId="03175C71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„2/A. §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(1) A vízkészlet fenntartása és a jövő nemzedékek számára történő megőrzése érdekében a vízügyi igazgatási szervek irányításáért felelős miniszter és a vízgazdálkodásért felelős miniszter együttes feladata az ország területének vízkészletvédelmi szempontból történő vizsgálata tudományos és monitoringmódszerekkel, valamint e vizsgálat eredményeként a vízkészletvédelmi országtérkép elkészítése. A vízkészletvédelmi országtérkép meghatározza</w:t>
      </w:r>
    </w:p>
    <w:p w14:paraId="32421472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vízkészletvédelmi szempontból kockázatos területeket és</w:t>
      </w:r>
    </w:p>
    <w:p w14:paraId="2C173880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 vízkészletvédelmi szempontból kockázatmentes területeket.</w:t>
      </w:r>
    </w:p>
    <w:p w14:paraId="11DF643D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A vízkészletvédelmi országtérképet az országos vízügyi igazgatási szerv készíti el, és legalább vízgyűjtő-gazdálkodási tervezési ciklusonként, illetve rendkívüli környezeti körülmények esetén szükség szerint tudományos és monitoringmódszerekkel felülvizsgálja. Ha a felülvizsgálat eredménye alapján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besorolás megváltoztatása szükséges, az országos vízügyi igazgatási szerv új vízkészletvédelmi országtérképet készít.</w:t>
      </w:r>
    </w:p>
    <w:p w14:paraId="4215348D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Az országos vízügyi igazgatási szerv a vízkészletvédelmi országtérképet, továbbá az annak elkészítése során alkalmazott tudományos és monitoringmódszerek összefoglalóját a Hivatalos 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Értesítőben, valamint a vízügyi hatóság központi szervének honlapján történő közzététel érdekében a vízgazdálkodásért felelős miniszternek továbbítja. A vízgazdálkodásért felelős miniszter a vízügyi hatóság központi szerve útján intézkedik a vízkészletvédelmi országtérkép, valamint az annak elkészítése során alkalmazott tudományos és monitoringmódszerek összefoglalójának közzétételéről.”</w:t>
      </w:r>
    </w:p>
    <w:p w14:paraId="428DEE7F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4. §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(1)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28/A. § (1a)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helyébe a következő rendelkezés lép:</w:t>
      </w:r>
    </w:p>
    <w:p w14:paraId="5A035FD8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„(1a) A vízkészletvédelmi országtérképen vízkészletvédelmi szempontból kockázatmentesként meghatározott területeken a mezőgazdasági célú, ötven méter talpmélységet meg nem haladó és az első vízzáró réteget el nem érő kút létesítését, üzemeltetését és megszüntetését előzetesen be kell jelenteni az öntözési igazgatási szerv részére. A bejelentett vagy vízjogi engedély alapján működő mezőgazdasági célú kút a víz mennyiségének mérését biztosító digitális kútvízmérő alkalmazásával üzemeltethető. A mezőgazdasági célú kút kizárólag a létesítő, üzemeltető művelése alatt álló földterületek haszonnövény-termesztési célú öntözését és haszonállat-állománya ellátását szolgálhatja.”</w:t>
      </w:r>
    </w:p>
    <w:p w14:paraId="4E80B5EA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1995. évi LVII. törvény 28/A. §-a </w:t>
        </w:r>
        <w:proofErr w:type="spellStart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a</w:t>
        </w:r>
        <w:proofErr w:type="spellEnd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 következő (1</w:t>
        </w:r>
        <w:proofErr w:type="gramStart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c)–</w:t>
        </w:r>
        <w:proofErr w:type="gramEnd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(1f)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sel egészül ki:</w:t>
      </w:r>
    </w:p>
    <w:p w14:paraId="3ACFA0AF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„(1c) A háztartási vízigényt kielégítő, ötven méter talpmélységet meg nem haladó és az első vízzáró réteget el nem érő kút (a továbbiakban: háztartási kút) létesítését, üzemeltetését és megszüntetését –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(1d)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ben foglalt kivétellel – előzetesen be kell jelenteni a vízilétesítmény helye szerint hatáskörrel rendelkező vízügyi hatóság részére.</w:t>
      </w:r>
    </w:p>
    <w:p w14:paraId="4A5428C6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(1d) Nem szükséges vízjogi engedély és bejelentés a vízkészletvédelmi országtérképen vízkészletvédelmi szempontból kockázatmentesként meghatározott területeken a háztartási kút létesítéséhez, üzemeltetéséhez és megszüntetéséhez.</w:t>
      </w:r>
    </w:p>
    <w:p w14:paraId="19AD0D8C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(1e)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(1c)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(1d)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háztartási kút tekintetében a vízügyi hatóság ellenőrzést kizárólag hivatalból végez.</w:t>
      </w:r>
    </w:p>
    <w:p w14:paraId="1EED70A1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(1f) A vízügyi hatóságot terheli a bizonyítási kötelezettség annak megállapítása kapcsán, hogy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(1c)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(1d)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alapján bejelentés vagy vízjogi engedély nélkül létesített háztartási kút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(1c)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(1d)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ben meghatározott feltételeknek nem felel meg.”</w:t>
      </w:r>
    </w:p>
    <w:p w14:paraId="16068FE1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29. § (7)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helyébe a következő rendelkezés lép:</w:t>
      </w:r>
    </w:p>
    <w:p w14:paraId="14CA77D8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„(7) Mentesül a vízgazdálkodási bírság megfizetése alól az a létesítő vagy üzemeltető, aki engedély nélkül vagy engedélytől eltérően létesített vagy üzemeltetett felszín alatti vízkivételt biztosító vízilétesítményt, ha a vízjogi fennmaradási engedélyezési eljárást 2023. december 31-ig kérelmezi vagy ha a vízjogi fennmaradási engedélyezési eljárást e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törvény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rendelkezései alapján nem kell lefolytatni.”</w:t>
      </w:r>
    </w:p>
    <w:p w14:paraId="3664496C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1995. évi LVII. törvény 45. §-a </w:t>
        </w:r>
        <w:proofErr w:type="spellStart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a</w:t>
        </w:r>
        <w:proofErr w:type="spellEnd"/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 következő (7g)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sel egészül ki:</w:t>
      </w:r>
    </w:p>
    <w:p w14:paraId="406197AA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„(7g) Felhatalmazást kap a Kormány, hogy rendeletben állapítsa meg a vízkészletvédelmi országtérkép, valamint a kockázati besorolás elkészítésének és felülvizsgálatának szakmai és eljárási szabályait.”</w:t>
      </w:r>
    </w:p>
    <w:p w14:paraId="7B043004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7. §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45/N. §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-a helyébe a következő rendelkezés lép:</w:t>
      </w:r>
    </w:p>
    <w:p w14:paraId="6AB312CB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„45/N. §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(1) A 2024. január 1. előtt létesített, ötven méter talpmélységet meg nem haladó és az első vízzáró réteget el nem érő mezőgazdasági célú kút fennmaradásához nem szükséges vízjogi engedély és bejelentés.</w:t>
      </w:r>
    </w:p>
    <w:p w14:paraId="72E4F3FF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Mentesül a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29. § (4)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 szerinti vízgazdálkodási bírság megfizetése alól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mezőgazdasági célú kút üzemeltetője.</w:t>
      </w:r>
    </w:p>
    <w:p w14:paraId="54718050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A mezőgazdasági célú kút üzemeltetője felelős azért, hogy a felszín alatti vizet – az e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törvény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ben foglaltak figyelembevételével – csak olyan mértékben vegye igénybe, hogy a vízkivétel és a </w:t>
      </w:r>
      <w:proofErr w:type="spellStart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vízutánpótlódás</w:t>
      </w:r>
      <w:proofErr w:type="spellEnd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mennyiségi egyensúlya minőségi károsodás nélkül megmaradjon, és teljesüljenek a vizek jó állapotára vonatkozó célkitűzések elérését biztosító követelmények. A vízügyi hatóság e kötelezettség betartását a felszín alatti vizek vagyonkezelőjének bevonásával ellenőrizheti. Ha a mezőgazdasági célú kút üzemeltetőjének vízhasználata veszélyezteti más engedélyezett vízhasználatok biztosítását vagy károsítja a felszín alatti vízkészleteket, a veszélyeztetés, károsítás megszüntetése érdekében a vízügyi hatóság hivatalból, vagy a felszín alatti vizek vagyonkezelőjének kezdeményezésére a mezőgazdasági célú kút üzemeltetőjét megelőző és kárelhárító intézkedésekre kötelezi.”</w:t>
      </w:r>
    </w:p>
    <w:p w14:paraId="21544E83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8. §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a következő 45/O. §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sal</w:t>
      </w:r>
      <w:proofErr w:type="spellEnd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egészül ki:</w:t>
      </w:r>
    </w:p>
    <w:p w14:paraId="3A54BC13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„45/O. §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(1) Nem szükséges vízjogi engedély és bejelentés a 2024. január 1. előtt</w:t>
      </w:r>
    </w:p>
    <w:p w14:paraId="5FBFFF7D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létesítésekor hatályos jogszabály előírása ellenére engedély nélkül vagy</w:t>
      </w:r>
    </w:p>
    <w:p w14:paraId="63B94F66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engedélytől eltérően</w:t>
      </w:r>
    </w:p>
    <w:p w14:paraId="5727F8F6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létesített háztartási kútra.</w:t>
      </w:r>
    </w:p>
    <w:p w14:paraId="3386C757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háztartási kút esetében a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29. § (7)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vízjogi fennmaradási engedélyezési eljárást nem kell lefolytatni.</w:t>
      </w:r>
    </w:p>
    <w:p w14:paraId="549A2381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Mentesül a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29. § (4)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 szerinti vízgazdálkodási bírság megfizetése alól az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(1)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háztartási kút üzemeltetője.”</w:t>
      </w:r>
    </w:p>
    <w:p w14:paraId="3850EFF8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9. §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a következő 45/P. §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sal</w:t>
      </w:r>
      <w:proofErr w:type="spellEnd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egészül ki:</w:t>
      </w:r>
    </w:p>
    <w:p w14:paraId="1412CA59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„45/P. §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törvény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nek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módosításáról szóló 2023. évi LI. törvénnyel (a továbbiakban: Vgtv.mód4.) módosított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29. § (7) bekezdés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ét a Vgtv.mód4. hatálybalépésekor folyamatban lévő ügyekben is alkalmazni kell.”</w:t>
      </w:r>
    </w:p>
    <w:p w14:paraId="2FE97639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10. §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X. Fejezete a következő 46. §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sal</w:t>
      </w:r>
      <w:proofErr w:type="spellEnd"/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egészül ki:</w:t>
      </w:r>
    </w:p>
    <w:p w14:paraId="2A6943E5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„46. §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vízkészletvédelmi országtérképet, valamint az annak elkészítése során alkalmazott tudományos és monitoringmódszerek összefoglalóját első alkalommal 2023. augusztus 31-ig kell közzétenni.”</w:t>
      </w:r>
    </w:p>
    <w:p w14:paraId="235E8435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11. §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1. melléklet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az 1. melléklet szerint módosul.</w:t>
      </w:r>
    </w:p>
    <w:p w14:paraId="7C029AD3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12. §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(1) Ez a törvény – a (2) bekezdésben foglalt kivétellel – a kihirdetését követő ötödik napon lép hatályba.</w:t>
      </w:r>
    </w:p>
    <w:p w14:paraId="0AFA8BFD" w14:textId="77777777" w:rsidR="007C6EB3" w:rsidRPr="007C6EB3" w:rsidRDefault="007C6EB3" w:rsidP="007C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2. §, a 4. §, a 7. §, a 8. §, a 11. § és az 1. melléklet 2024. január 1-jén lép hatályba.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2385"/>
      </w:tblGrid>
      <w:tr w:rsidR="007C6EB3" w:rsidRPr="007C6EB3" w14:paraId="7CEA9E7A" w14:textId="77777777" w:rsidTr="007C6E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1BC9" w14:textId="77777777" w:rsidR="007C6EB3" w:rsidRPr="007C6EB3" w:rsidRDefault="007C6EB3" w:rsidP="007C6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C6E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Novák Katalin</w:t>
            </w:r>
            <w:r w:rsidRPr="007C6E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s. k.,</w:t>
            </w:r>
            <w:r w:rsidRPr="007C6E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köztársasági elnök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BD4AC" w14:textId="77777777" w:rsidR="007C6EB3" w:rsidRPr="007C6EB3" w:rsidRDefault="007C6EB3" w:rsidP="007C6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C6E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Kövér László</w:t>
            </w:r>
            <w:r w:rsidRPr="007C6E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s. k.,</w:t>
            </w:r>
            <w:r w:rsidRPr="007C6E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az Országgyűlés elnöke</w:t>
            </w:r>
          </w:p>
        </w:tc>
      </w:tr>
    </w:tbl>
    <w:p w14:paraId="4FCE9FE9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1. melléklet a 2023. évi LI. törvényhez</w:t>
      </w:r>
    </w:p>
    <w:p w14:paraId="44D99592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 A vízgazdálkodásról szóló </w:t>
      </w:r>
      <w:hyperlink w:history="1">
        <w:r w:rsidRPr="007C6EB3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1995. évi LVII. törvény 1. melléklete a következő 36. pont</w:t>
        </w:r>
      </w:hyperlink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tal egészül ki:</w:t>
      </w:r>
    </w:p>
    <w:p w14:paraId="6A4BD967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„36. </w:t>
      </w:r>
      <w:r w:rsidRPr="007C6E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háztartási vízigény: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évi 500 m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3</w:t>
      </w: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-t meg nem haladó mértékű vízhasználat, amelynek célja természetes személyek</w:t>
      </w:r>
    </w:p>
    <w:p w14:paraId="7AE03CAD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ivóvízellátásának, vagy</w:t>
      </w:r>
    </w:p>
    <w:p w14:paraId="0784A725" w14:textId="77777777" w:rsidR="007C6EB3" w:rsidRPr="007C6EB3" w:rsidRDefault="007C6EB3" w:rsidP="007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személyes és a háztartás vezetésével összefüggő vízszükségletének</w:t>
      </w:r>
    </w:p>
    <w:p w14:paraId="070CF84F" w14:textId="77777777" w:rsidR="007C6EB3" w:rsidRPr="007C6EB3" w:rsidRDefault="007C6EB3" w:rsidP="007C6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6E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biztosítása, függetlenül a kút létesítési helye szerinti ingatlan tulajdoni viszonyaitól és az ingatlan fekvésétől.”</w:t>
      </w:r>
    </w:p>
    <w:p w14:paraId="7DB7FF22" w14:textId="77777777" w:rsidR="009162BB" w:rsidRPr="007C6EB3" w:rsidRDefault="009162BB">
      <w:pPr>
        <w:rPr>
          <w:rFonts w:ascii="Times New Roman" w:hAnsi="Times New Roman" w:cs="Times New Roman"/>
          <w:sz w:val="24"/>
          <w:szCs w:val="24"/>
        </w:rPr>
      </w:pPr>
    </w:p>
    <w:sectPr w:rsidR="009162BB" w:rsidRPr="007C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B3"/>
    <w:rsid w:val="00762B58"/>
    <w:rsid w:val="007C6EB3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6DD1"/>
  <w15:chartTrackingRefBased/>
  <w15:docId w15:val="{62A9C862-1C8A-41F2-BC4B-86E59B84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C6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7C6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6EB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7C6EB3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customStyle="1" w:styleId="highlighted">
    <w:name w:val="highlighted"/>
    <w:basedOn w:val="Bekezdsalapbettpusa"/>
    <w:rsid w:val="007C6EB3"/>
  </w:style>
  <w:style w:type="paragraph" w:styleId="NormlWeb">
    <w:name w:val="Normal (Web)"/>
    <w:basedOn w:val="Norml"/>
    <w:uiPriority w:val="99"/>
    <w:semiHidden/>
    <w:unhideWhenUsed/>
    <w:rsid w:val="007C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ac">
    <w:name w:val="ac"/>
    <w:basedOn w:val="Norml"/>
    <w:rsid w:val="007C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1</cp:revision>
  <dcterms:created xsi:type="dcterms:W3CDTF">2023-06-26T13:48:00Z</dcterms:created>
  <dcterms:modified xsi:type="dcterms:W3CDTF">2023-06-26T13:51:00Z</dcterms:modified>
</cp:coreProperties>
</file>